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F33" w:rsidRPr="00701F33" w:rsidRDefault="00701F33" w:rsidP="00701F33">
      <w:pPr>
        <w:rPr>
          <w:b/>
          <w:bCs/>
          <w:sz w:val="28"/>
          <w:szCs w:val="28"/>
        </w:rPr>
      </w:pPr>
      <w:r w:rsidRPr="00701F33">
        <w:rPr>
          <w:b/>
          <w:bCs/>
          <w:sz w:val="28"/>
          <w:szCs w:val="28"/>
          <w:u w:val="single"/>
        </w:rPr>
        <w:t xml:space="preserve">Sprawozdanie z prac Komisji Budżetu i Finansów od </w:t>
      </w:r>
      <w:proofErr w:type="gramStart"/>
      <w:r w:rsidRPr="00701F33">
        <w:rPr>
          <w:b/>
          <w:bCs/>
          <w:sz w:val="28"/>
          <w:szCs w:val="28"/>
          <w:u w:val="single"/>
        </w:rPr>
        <w:t>maja do</w:t>
      </w:r>
      <w:proofErr w:type="gramEnd"/>
      <w:r w:rsidRPr="00701F33">
        <w:rPr>
          <w:b/>
          <w:bCs/>
          <w:sz w:val="28"/>
          <w:szCs w:val="28"/>
          <w:u w:val="single"/>
        </w:rPr>
        <w:t xml:space="preserve"> grudnia 2024</w:t>
      </w:r>
    </w:p>
    <w:p w:rsidR="00701F33" w:rsidRPr="00701F33" w:rsidRDefault="00701F33" w:rsidP="00701F33"/>
    <w:p w:rsidR="00701F33" w:rsidRPr="00701F33" w:rsidRDefault="00701F33" w:rsidP="00701F33">
      <w:pPr>
        <w:spacing w:after="0"/>
      </w:pPr>
      <w:r w:rsidRPr="00701F33">
        <w:t xml:space="preserve">Komisja Budżetu i Finansów w roku 2024 pracowała w składzie 13 radnych </w:t>
      </w:r>
    </w:p>
    <w:p w:rsidR="00701F33" w:rsidRPr="00701F33" w:rsidRDefault="00701F33" w:rsidP="00701F33">
      <w:pPr>
        <w:spacing w:after="0"/>
      </w:pPr>
      <w:r>
        <w:t xml:space="preserve">       </w:t>
      </w:r>
      <w:r w:rsidRPr="00701F33">
        <w:t>1. Wiesława Mania - przewodnicząca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 xml:space="preserve">Łukasz </w:t>
      </w:r>
      <w:proofErr w:type="spellStart"/>
      <w:r w:rsidRPr="00701F33">
        <w:t>Grzybak</w:t>
      </w:r>
      <w:proofErr w:type="spellEnd"/>
      <w:r w:rsidRPr="00701F33">
        <w:t xml:space="preserve"> - zastępca przewodniczącej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>Arkadiusz Cebulski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 xml:space="preserve">Jerzy </w:t>
      </w:r>
      <w:proofErr w:type="spellStart"/>
      <w:r w:rsidRPr="00701F33">
        <w:t>Falbierski</w:t>
      </w:r>
      <w:proofErr w:type="spellEnd"/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>Elżbieta Jarecka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>Adam Monikowski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>Donata Mrozik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>Piotr Nowaczyk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 xml:space="preserve">Marcin </w:t>
      </w:r>
      <w:proofErr w:type="spellStart"/>
      <w:r w:rsidRPr="00701F33">
        <w:t>Paetz</w:t>
      </w:r>
      <w:proofErr w:type="spellEnd"/>
      <w:r w:rsidRPr="00701F33">
        <w:t xml:space="preserve"> 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>Ryszard Rybicki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>Artur Silski</w:t>
      </w:r>
    </w:p>
    <w:p w:rsidR="00701F33" w:rsidRPr="00701F33" w:rsidRDefault="00701F33" w:rsidP="00701F33">
      <w:pPr>
        <w:numPr>
          <w:ilvl w:val="0"/>
          <w:numId w:val="1"/>
        </w:numPr>
        <w:spacing w:after="0"/>
      </w:pPr>
      <w:r w:rsidRPr="00701F33">
        <w:t>Michał Sobieski</w:t>
      </w:r>
    </w:p>
    <w:p w:rsidR="00701F33" w:rsidRPr="00701F33" w:rsidRDefault="00701F33" w:rsidP="00701F33">
      <w:pPr>
        <w:numPr>
          <w:ilvl w:val="0"/>
          <w:numId w:val="1"/>
        </w:numPr>
      </w:pPr>
      <w:r w:rsidRPr="00701F33">
        <w:t>Jolanta Szymczak</w:t>
      </w:r>
    </w:p>
    <w:p w:rsidR="00701F33" w:rsidRPr="00701F33" w:rsidRDefault="00701F33" w:rsidP="00701F33">
      <w:r w:rsidRPr="00701F33">
        <w:t xml:space="preserve">Komisja Budżetu i Finansów w roku 2024 odbyła 15 posiedzeń, w tym 2 wspólne z Komisją Inwestycji i Mienia Komunalnego, 1 wspólne z Komisją Ochrony Środowiska, Planowania Przestrzennego i Bezpieczeństwa oraz 1 wspólne z Komisją Oświaty, Spraw Społecznych i Promocji. Podjęła podczas nich 61 wniosków. Średnia frekwencja wyniosła 94,7%. </w:t>
      </w:r>
    </w:p>
    <w:p w:rsidR="00701F33" w:rsidRPr="00701F33" w:rsidRDefault="00701F33" w:rsidP="00701F33">
      <w:r w:rsidRPr="00701F33">
        <w:t xml:space="preserve">Komisja poza cyklicznym opiniowaniem uchwał, analizowała zarządzenia Burmistrza, wydatki bieżące w paragrafach 4010, 4110, 4120, 4170 we wszystkich działach budżetowych. Analizie została poddana tematyka gospodarowania odpadami. Ponadto komisja w zajmowała </w:t>
      </w:r>
      <w:proofErr w:type="gramStart"/>
      <w:r w:rsidRPr="00701F33">
        <w:t>się :</w:t>
      </w:r>
      <w:proofErr w:type="gramEnd"/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>kosztami Spółek ZUK, PUK i MTBS</w:t>
      </w:r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>funduszami dla Sołectw i Osiedli,</w:t>
      </w:r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>funkcjonowaniem i finansowaniem Środowiskowego Domu Samopomocy,</w:t>
      </w:r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>polityką mieszkaniową Gminy,</w:t>
      </w:r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 xml:space="preserve">polityką wynagrodzeń w oświacie, administracji, MOK, </w:t>
      </w:r>
      <w:proofErr w:type="spellStart"/>
      <w:r w:rsidRPr="00701F33">
        <w:t>OSiR</w:t>
      </w:r>
      <w:proofErr w:type="spellEnd"/>
      <w:r w:rsidRPr="00701F33">
        <w:t>, Biblioteka i Galeria,</w:t>
      </w:r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>analizą wykonania budżetu za rok 2023,</w:t>
      </w:r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>raportem o stanie Gminy,</w:t>
      </w:r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>analizą zobowiązań zaciągniętych przez Gminę,</w:t>
      </w:r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>wysokością podatków i opłat lokalnych,</w:t>
      </w:r>
    </w:p>
    <w:p w:rsidR="00701F33" w:rsidRPr="00701F33" w:rsidRDefault="00701F33" w:rsidP="00701F33">
      <w:pPr>
        <w:numPr>
          <w:ilvl w:val="0"/>
          <w:numId w:val="2"/>
        </w:numPr>
      </w:pPr>
      <w:r w:rsidRPr="00701F33">
        <w:t>analizą wydatków bieżących,</w:t>
      </w:r>
    </w:p>
    <w:p w:rsidR="00701F33" w:rsidRDefault="00701F33" w:rsidP="00701F33">
      <w:pPr>
        <w:numPr>
          <w:ilvl w:val="0"/>
          <w:numId w:val="2"/>
        </w:numPr>
      </w:pPr>
      <w:r w:rsidRPr="00701F33">
        <w:t>projektem budżetu na rok 2025.</w:t>
      </w:r>
    </w:p>
    <w:p w:rsidR="00701F33" w:rsidRPr="00701F33" w:rsidRDefault="00701F33" w:rsidP="00701F33">
      <w:pPr>
        <w:ind w:left="720"/>
      </w:pPr>
    </w:p>
    <w:p w:rsidR="00701F33" w:rsidRPr="00701F33" w:rsidRDefault="00701F33" w:rsidP="00701F33">
      <w:pPr>
        <w:jc w:val="right"/>
      </w:pPr>
      <w:r w:rsidRPr="00701F33">
        <w:t xml:space="preserve">Przewodnicząca Komisji Budżetu i Finansów </w:t>
      </w:r>
    </w:p>
    <w:p w:rsidR="004C7741" w:rsidRDefault="00701F33" w:rsidP="00701F33">
      <w:pPr>
        <w:ind w:left="6372" w:firstLine="708"/>
        <w:jc w:val="center"/>
      </w:pPr>
      <w:r w:rsidRPr="00701F33">
        <w:t>Wiesława Mania /-/</w:t>
      </w:r>
    </w:p>
    <w:sectPr w:rsidR="004C7741" w:rsidSect="00701F33">
      <w:pgSz w:w="11906" w:h="16838"/>
      <w:pgMar w:top="1417" w:right="1417" w:bottom="1417" w:left="1417" w:header="170" w:footer="284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1314D"/>
    <w:multiLevelType w:val="multilevel"/>
    <w:tmpl w:val="41CCB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E27B2"/>
    <w:multiLevelType w:val="multilevel"/>
    <w:tmpl w:val="FD8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848430">
    <w:abstractNumId w:val="0"/>
  </w:num>
  <w:num w:numId="2" w16cid:durableId="82242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33"/>
    <w:rsid w:val="00384272"/>
    <w:rsid w:val="004C7741"/>
    <w:rsid w:val="00701F33"/>
    <w:rsid w:val="007D53F9"/>
    <w:rsid w:val="00D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16A8"/>
  <w15:chartTrackingRefBased/>
  <w15:docId w15:val="{BD23FD19-C5E3-49BD-86B4-DB5CA05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F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F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F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F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F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F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F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F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F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F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F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F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F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Mania</dc:creator>
  <cp:keywords/>
  <dc:description/>
  <cp:lastModifiedBy>Wiesława Mania</cp:lastModifiedBy>
  <cp:revision>1</cp:revision>
  <dcterms:created xsi:type="dcterms:W3CDTF">2025-01-30T08:25:00Z</dcterms:created>
  <dcterms:modified xsi:type="dcterms:W3CDTF">2025-01-30T08:28:00Z</dcterms:modified>
</cp:coreProperties>
</file>